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48" w:type="dxa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939"/>
        <w:gridCol w:w="1985"/>
        <w:gridCol w:w="1476"/>
        <w:gridCol w:w="2700"/>
        <w:gridCol w:w="1620"/>
        <w:gridCol w:w="2284"/>
        <w:gridCol w:w="1336"/>
      </w:tblGrid>
      <w:tr w:rsidR="003015E8" w:rsidRPr="009A0322" w:rsidTr="003015E8">
        <w:trPr>
          <w:trHeight w:val="699"/>
          <w:tblHeader/>
        </w:trPr>
        <w:tc>
          <w:tcPr>
            <w:tcW w:w="1908" w:type="dxa"/>
          </w:tcPr>
          <w:p w:rsidR="003015E8" w:rsidRPr="003015E8" w:rsidRDefault="003015E8" w:rsidP="003015E8">
            <w:pPr>
              <w:jc w:val="center"/>
              <w:rPr>
                <w:rFonts w:ascii="Arial" w:hAnsi="Arial" w:cs="Arial"/>
                <w:b/>
              </w:rPr>
            </w:pPr>
            <w:r w:rsidRPr="003015E8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1939" w:type="dxa"/>
          </w:tcPr>
          <w:p w:rsidR="003015E8" w:rsidRPr="003015E8" w:rsidRDefault="003015E8" w:rsidP="003015E8">
            <w:pPr>
              <w:jc w:val="center"/>
              <w:rPr>
                <w:rFonts w:ascii="Arial" w:hAnsi="Arial" w:cs="Arial"/>
                <w:b/>
              </w:rPr>
            </w:pPr>
            <w:r w:rsidRPr="003015E8">
              <w:rPr>
                <w:rStyle w:val="Emphasis"/>
                <w:rFonts w:ascii="Arial" w:hAnsi="Arial" w:cs="Arial"/>
                <w:b/>
                <w:i w:val="0"/>
              </w:rPr>
              <w:t>Action</w:t>
            </w:r>
            <w:r w:rsidRPr="003015E8">
              <w:rPr>
                <w:rFonts w:ascii="Arial" w:hAnsi="Arial" w:cs="Arial"/>
                <w:b/>
              </w:rPr>
              <w:t xml:space="preserve"> Required</w:t>
            </w:r>
          </w:p>
        </w:tc>
        <w:tc>
          <w:tcPr>
            <w:tcW w:w="1985" w:type="dxa"/>
          </w:tcPr>
          <w:p w:rsidR="003015E8" w:rsidRPr="009A0322" w:rsidRDefault="003015E8" w:rsidP="00B230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Implementation method</w:t>
            </w:r>
          </w:p>
        </w:tc>
        <w:tc>
          <w:tcPr>
            <w:tcW w:w="1476" w:type="dxa"/>
          </w:tcPr>
          <w:p w:rsidR="003015E8" w:rsidRPr="009A0322" w:rsidRDefault="003015E8" w:rsidP="00B230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322">
              <w:rPr>
                <w:rFonts w:ascii="Arial" w:hAnsi="Arial" w:cs="Arial"/>
                <w:b/>
                <w:bCs/>
              </w:rPr>
              <w:t>Timescales</w:t>
            </w:r>
          </w:p>
        </w:tc>
        <w:tc>
          <w:tcPr>
            <w:tcW w:w="2700" w:type="dxa"/>
          </w:tcPr>
          <w:p w:rsidR="003015E8" w:rsidRPr="009A0322" w:rsidRDefault="003015E8" w:rsidP="00B230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322">
              <w:rPr>
                <w:rFonts w:ascii="Arial" w:hAnsi="Arial" w:cs="Arial"/>
                <w:b/>
                <w:bCs/>
              </w:rPr>
              <w:t>Success Criteria/  Measured By</w:t>
            </w:r>
          </w:p>
        </w:tc>
        <w:tc>
          <w:tcPr>
            <w:tcW w:w="1620" w:type="dxa"/>
          </w:tcPr>
          <w:p w:rsidR="003015E8" w:rsidRPr="009A0322" w:rsidRDefault="003015E8" w:rsidP="00B230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322">
              <w:rPr>
                <w:rFonts w:ascii="Arial" w:hAnsi="Arial" w:cs="Arial"/>
                <w:b/>
                <w:bCs/>
              </w:rPr>
              <w:t>Date Completed</w:t>
            </w:r>
          </w:p>
        </w:tc>
        <w:tc>
          <w:tcPr>
            <w:tcW w:w="2284" w:type="dxa"/>
          </w:tcPr>
          <w:p w:rsidR="003015E8" w:rsidRPr="009A0322" w:rsidRDefault="003015E8" w:rsidP="00B230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322">
              <w:rPr>
                <w:rFonts w:ascii="Arial" w:hAnsi="Arial" w:cs="Arial"/>
                <w:b/>
                <w:bCs/>
              </w:rPr>
              <w:t>Current Position/Comments</w:t>
            </w:r>
          </w:p>
        </w:tc>
        <w:tc>
          <w:tcPr>
            <w:tcW w:w="1336" w:type="dxa"/>
          </w:tcPr>
          <w:p w:rsidR="003015E8" w:rsidRPr="009A0322" w:rsidRDefault="003015E8" w:rsidP="00B230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322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3015E8" w:rsidRPr="009A0322" w:rsidTr="003015E8">
        <w:tc>
          <w:tcPr>
            <w:tcW w:w="1908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  <w:r w:rsidRPr="009A0322">
              <w:rPr>
                <w:rFonts w:ascii="Arial" w:hAnsi="Arial" w:cs="Arial"/>
              </w:rPr>
              <w:t>Reception</w:t>
            </w:r>
          </w:p>
        </w:tc>
        <w:tc>
          <w:tcPr>
            <w:tcW w:w="1939" w:type="dxa"/>
          </w:tcPr>
          <w:p w:rsidR="003015E8" w:rsidRDefault="003015E8" w:rsidP="003015E8">
            <w:pPr>
              <w:rPr>
                <w:rFonts w:ascii="Arial" w:hAnsi="Arial" w:cs="Arial"/>
              </w:rPr>
            </w:pPr>
            <w:r w:rsidRPr="003015E8">
              <w:rPr>
                <w:rFonts w:ascii="Arial" w:hAnsi="Arial" w:cs="Arial"/>
              </w:rPr>
              <w:t>To work with the Reception Team to provide a more customer focused service</w:t>
            </w:r>
            <w:r>
              <w:rPr>
                <w:rFonts w:ascii="Arial" w:hAnsi="Arial" w:cs="Arial"/>
              </w:rPr>
              <w:t>.</w:t>
            </w:r>
          </w:p>
          <w:p w:rsidR="00692512" w:rsidRDefault="00692512" w:rsidP="003015E8">
            <w:pPr>
              <w:rPr>
                <w:rFonts w:ascii="Arial" w:hAnsi="Arial" w:cs="Arial"/>
              </w:rPr>
            </w:pPr>
          </w:p>
          <w:p w:rsidR="00692512" w:rsidRDefault="00692512" w:rsidP="003015E8">
            <w:pPr>
              <w:rPr>
                <w:rFonts w:ascii="Arial" w:hAnsi="Arial" w:cs="Arial"/>
              </w:rPr>
            </w:pPr>
          </w:p>
          <w:p w:rsidR="003015E8" w:rsidRPr="003015E8" w:rsidRDefault="00692512" w:rsidP="00301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015E8">
              <w:rPr>
                <w:rFonts w:ascii="Arial" w:hAnsi="Arial" w:cs="Arial"/>
              </w:rPr>
              <w:t>o reduce the length of queues at the front desk</w:t>
            </w:r>
            <w:r w:rsidR="003015E8" w:rsidRPr="003015E8">
              <w:rPr>
                <w:rFonts w:ascii="Arial" w:hAnsi="Arial" w:cs="Arial"/>
              </w:rPr>
              <w:t xml:space="preserve">  </w:t>
            </w:r>
          </w:p>
          <w:p w:rsidR="003015E8" w:rsidRPr="009A0322" w:rsidRDefault="003015E8" w:rsidP="00B2304F">
            <w:pPr>
              <w:rPr>
                <w:rFonts w:ascii="Arial" w:hAnsi="Arial" w:cs="Arial"/>
              </w:rPr>
            </w:pPr>
          </w:p>
          <w:p w:rsidR="003015E8" w:rsidRPr="009A0322" w:rsidRDefault="003015E8" w:rsidP="00B2304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015E8" w:rsidRDefault="003015E8" w:rsidP="00B2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sessions</w:t>
            </w:r>
            <w:r w:rsidR="00692512">
              <w:rPr>
                <w:rFonts w:ascii="Arial" w:hAnsi="Arial" w:cs="Arial"/>
              </w:rPr>
              <w:t xml:space="preserve"> for all receptionists and more focus on this aspect of the role for new starters</w:t>
            </w:r>
            <w:r>
              <w:rPr>
                <w:rFonts w:ascii="Arial" w:hAnsi="Arial" w:cs="Arial"/>
              </w:rPr>
              <w:t xml:space="preserve"> </w:t>
            </w:r>
            <w:r w:rsidR="00692512">
              <w:rPr>
                <w:rFonts w:ascii="Arial" w:hAnsi="Arial" w:cs="Arial"/>
              </w:rPr>
              <w:t xml:space="preserve">during their induction </w:t>
            </w:r>
          </w:p>
          <w:p w:rsidR="00692512" w:rsidRDefault="00692512" w:rsidP="0069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 peaks in demand compared to staffing levels</w:t>
            </w:r>
          </w:p>
          <w:p w:rsidR="003015E8" w:rsidRPr="009A0322" w:rsidRDefault="003015E8" w:rsidP="00B2304F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  <w:proofErr w:type="spellStart"/>
            <w:r w:rsidRPr="009A0322">
              <w:rPr>
                <w:rFonts w:ascii="Arial" w:hAnsi="Arial" w:cs="Arial"/>
              </w:rPr>
              <w:t>Qtr</w:t>
            </w:r>
            <w:proofErr w:type="spellEnd"/>
            <w:r w:rsidRPr="009A0322">
              <w:rPr>
                <w:rFonts w:ascii="Arial" w:hAnsi="Arial" w:cs="Arial"/>
              </w:rPr>
              <w:t xml:space="preserve"> 4 2013</w:t>
            </w:r>
          </w:p>
        </w:tc>
        <w:tc>
          <w:tcPr>
            <w:tcW w:w="2700" w:type="dxa"/>
          </w:tcPr>
          <w:p w:rsidR="003015E8" w:rsidRDefault="003015E8" w:rsidP="00B2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Questionnaire results</w:t>
            </w:r>
          </w:p>
          <w:p w:rsidR="00692512" w:rsidRDefault="00692512" w:rsidP="00B2304F">
            <w:pPr>
              <w:rPr>
                <w:rFonts w:ascii="Arial" w:hAnsi="Arial" w:cs="Arial"/>
              </w:rPr>
            </w:pPr>
          </w:p>
          <w:p w:rsidR="00692512" w:rsidRDefault="00692512" w:rsidP="00B2304F">
            <w:pPr>
              <w:rPr>
                <w:rFonts w:ascii="Arial" w:hAnsi="Arial" w:cs="Arial"/>
              </w:rPr>
            </w:pPr>
          </w:p>
          <w:p w:rsidR="00692512" w:rsidRDefault="00692512" w:rsidP="00B2304F">
            <w:pPr>
              <w:rPr>
                <w:rFonts w:ascii="Arial" w:hAnsi="Arial" w:cs="Arial"/>
              </w:rPr>
            </w:pPr>
          </w:p>
          <w:p w:rsidR="00692512" w:rsidRDefault="00692512" w:rsidP="00B2304F">
            <w:pPr>
              <w:rPr>
                <w:rFonts w:ascii="Arial" w:hAnsi="Arial" w:cs="Arial"/>
              </w:rPr>
            </w:pPr>
          </w:p>
          <w:p w:rsidR="00692512" w:rsidRDefault="00692512" w:rsidP="00B2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Visible reduction in queues</w:t>
            </w:r>
            <w:bookmarkStart w:id="0" w:name="_GoBack"/>
            <w:bookmarkEnd w:id="0"/>
          </w:p>
          <w:p w:rsidR="003015E8" w:rsidRDefault="003015E8" w:rsidP="00B2304F">
            <w:pPr>
              <w:rPr>
                <w:rFonts w:ascii="Arial" w:hAnsi="Arial" w:cs="Arial"/>
              </w:rPr>
            </w:pPr>
          </w:p>
          <w:p w:rsidR="003015E8" w:rsidRPr="009A0322" w:rsidRDefault="003015E8" w:rsidP="00B2304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3015E8" w:rsidRPr="009A0322" w:rsidRDefault="003015E8" w:rsidP="00B2304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  <w:r w:rsidRPr="009A0322">
              <w:rPr>
                <w:rFonts w:ascii="Arial" w:hAnsi="Arial" w:cs="Arial"/>
              </w:rPr>
              <w:t>GJ</w:t>
            </w:r>
            <w:r>
              <w:rPr>
                <w:rFonts w:ascii="Arial" w:hAnsi="Arial" w:cs="Arial"/>
              </w:rPr>
              <w:t>/MS</w:t>
            </w:r>
          </w:p>
        </w:tc>
      </w:tr>
      <w:tr w:rsidR="003015E8" w:rsidRPr="009A0322" w:rsidTr="003015E8">
        <w:tc>
          <w:tcPr>
            <w:tcW w:w="1908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  <w:r w:rsidRPr="009A0322">
              <w:rPr>
                <w:rFonts w:ascii="Arial" w:hAnsi="Arial" w:cs="Arial"/>
              </w:rPr>
              <w:t>Telephones</w:t>
            </w:r>
          </w:p>
        </w:tc>
        <w:tc>
          <w:tcPr>
            <w:tcW w:w="1939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need to improve our telephone system</w:t>
            </w:r>
          </w:p>
          <w:p w:rsidR="003015E8" w:rsidRPr="009A0322" w:rsidRDefault="003015E8" w:rsidP="00B2304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015E8" w:rsidRDefault="003015E8" w:rsidP="00B2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 peaks in demand compared to staffing levels</w:t>
            </w:r>
          </w:p>
          <w:p w:rsidR="003015E8" w:rsidRDefault="003015E8" w:rsidP="00B2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Voice Connect automated booking line – available 24/</w:t>
            </w:r>
            <w:r w:rsidR="00692512">
              <w:rPr>
                <w:rFonts w:ascii="Arial" w:hAnsi="Arial" w:cs="Arial"/>
              </w:rPr>
              <w:t xml:space="preserve">7 </w:t>
            </w:r>
          </w:p>
          <w:p w:rsidR="003015E8" w:rsidRPr="009A0322" w:rsidRDefault="003015E8" w:rsidP="00301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</w:t>
            </w:r>
            <w:r w:rsidR="00692512">
              <w:rPr>
                <w:rFonts w:ascii="Arial" w:hAnsi="Arial" w:cs="Arial"/>
              </w:rPr>
              <w:t xml:space="preserve">e </w:t>
            </w:r>
            <w:proofErr w:type="spellStart"/>
            <w:r w:rsidR="00692512">
              <w:rPr>
                <w:rFonts w:ascii="Arial" w:hAnsi="Arial" w:cs="Arial"/>
              </w:rPr>
              <w:t>SystmOnline</w:t>
            </w:r>
            <w:proofErr w:type="spellEnd"/>
            <w:r w:rsidR="00692512">
              <w:rPr>
                <w:rFonts w:ascii="Arial" w:hAnsi="Arial" w:cs="Arial"/>
              </w:rPr>
              <w:t xml:space="preserve"> (online booking of</w:t>
            </w:r>
            <w:r>
              <w:rPr>
                <w:rFonts w:ascii="Arial" w:hAnsi="Arial" w:cs="Arial"/>
              </w:rPr>
              <w:t xml:space="preserve"> doctors consultations)</w:t>
            </w:r>
            <w:r w:rsidR="00692512">
              <w:rPr>
                <w:rFonts w:ascii="Arial" w:hAnsi="Arial" w:cs="Arial"/>
              </w:rPr>
              <w:t xml:space="preserve"> to </w:t>
            </w:r>
            <w:r w:rsidR="00692512">
              <w:rPr>
                <w:rFonts w:ascii="Arial" w:hAnsi="Arial" w:cs="Arial"/>
              </w:rPr>
              <w:lastRenderedPageBreak/>
              <w:t>reduce the demand on the phone lines</w:t>
            </w:r>
          </w:p>
        </w:tc>
        <w:tc>
          <w:tcPr>
            <w:tcW w:w="1476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  <w:proofErr w:type="spellStart"/>
            <w:r w:rsidRPr="009A0322">
              <w:rPr>
                <w:rFonts w:ascii="Arial" w:hAnsi="Arial" w:cs="Arial"/>
              </w:rPr>
              <w:lastRenderedPageBreak/>
              <w:t>Qtr</w:t>
            </w:r>
            <w:proofErr w:type="spellEnd"/>
            <w:r w:rsidRPr="009A0322">
              <w:rPr>
                <w:rFonts w:ascii="Arial" w:hAnsi="Arial" w:cs="Arial"/>
              </w:rPr>
              <w:t xml:space="preserve"> 3/4 2013</w:t>
            </w:r>
          </w:p>
        </w:tc>
        <w:tc>
          <w:tcPr>
            <w:tcW w:w="2700" w:type="dxa"/>
          </w:tcPr>
          <w:p w:rsidR="003015E8" w:rsidRDefault="003015E8" w:rsidP="001D4D64">
            <w:pPr>
              <w:rPr>
                <w:rFonts w:ascii="Arial" w:hAnsi="Arial" w:cs="Arial"/>
              </w:rPr>
            </w:pPr>
            <w:r w:rsidRPr="009A0322">
              <w:rPr>
                <w:rFonts w:ascii="Arial" w:hAnsi="Arial" w:cs="Arial"/>
              </w:rPr>
              <w:t>Patients can get through to the practice m</w:t>
            </w:r>
            <w:r>
              <w:rPr>
                <w:rFonts w:ascii="Arial" w:hAnsi="Arial" w:cs="Arial"/>
              </w:rPr>
              <w:t>ore quickly, less waiting time, reduction in complaints and negative comments</w:t>
            </w:r>
            <w:r w:rsidRPr="009A0322">
              <w:rPr>
                <w:rFonts w:ascii="Arial" w:hAnsi="Arial" w:cs="Arial"/>
              </w:rPr>
              <w:t xml:space="preserve"> </w:t>
            </w:r>
          </w:p>
          <w:p w:rsidR="003015E8" w:rsidRPr="009A0322" w:rsidRDefault="003015E8" w:rsidP="00301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flow of calls throughout the day demonstrated via the phone system data</w:t>
            </w:r>
          </w:p>
        </w:tc>
        <w:tc>
          <w:tcPr>
            <w:tcW w:w="1620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3015E8" w:rsidRPr="00EE33B0" w:rsidRDefault="003015E8" w:rsidP="00EE33B0">
            <w:pPr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  <w:r w:rsidRPr="009A0322">
              <w:rPr>
                <w:rFonts w:ascii="Arial" w:hAnsi="Arial" w:cs="Arial"/>
              </w:rPr>
              <w:t>GJ</w:t>
            </w:r>
            <w:r>
              <w:rPr>
                <w:rFonts w:ascii="Arial" w:hAnsi="Arial" w:cs="Arial"/>
              </w:rPr>
              <w:t>/MS</w:t>
            </w:r>
          </w:p>
        </w:tc>
      </w:tr>
      <w:tr w:rsidR="003015E8" w:rsidRPr="009A0322" w:rsidTr="003015E8">
        <w:tc>
          <w:tcPr>
            <w:tcW w:w="1908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  <w:r w:rsidRPr="009A0322">
              <w:rPr>
                <w:rFonts w:ascii="Arial" w:hAnsi="Arial" w:cs="Arial"/>
              </w:rPr>
              <w:lastRenderedPageBreak/>
              <w:t>Appointments</w:t>
            </w:r>
          </w:p>
        </w:tc>
        <w:tc>
          <w:tcPr>
            <w:tcW w:w="1939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clear that patients can see doctors face to face if required</w:t>
            </w:r>
          </w:p>
          <w:p w:rsidR="003015E8" w:rsidRDefault="003015E8" w:rsidP="00B2304F">
            <w:pPr>
              <w:rPr>
                <w:rFonts w:ascii="Arial" w:hAnsi="Arial" w:cs="Arial"/>
              </w:rPr>
            </w:pPr>
          </w:p>
          <w:p w:rsidR="003015E8" w:rsidRDefault="003015E8" w:rsidP="00B2304F">
            <w:pPr>
              <w:rPr>
                <w:rFonts w:ascii="Arial" w:hAnsi="Arial" w:cs="Arial"/>
              </w:rPr>
            </w:pPr>
          </w:p>
          <w:p w:rsidR="003015E8" w:rsidRDefault="003015E8" w:rsidP="00B2304F">
            <w:pPr>
              <w:rPr>
                <w:rFonts w:ascii="Arial" w:hAnsi="Arial" w:cs="Arial"/>
              </w:rPr>
            </w:pPr>
          </w:p>
          <w:p w:rsidR="003015E8" w:rsidRDefault="003015E8" w:rsidP="00B2304F">
            <w:pPr>
              <w:rPr>
                <w:rFonts w:ascii="Arial" w:hAnsi="Arial" w:cs="Arial"/>
              </w:rPr>
            </w:pPr>
          </w:p>
          <w:p w:rsidR="003015E8" w:rsidRDefault="003015E8" w:rsidP="00B2304F">
            <w:pPr>
              <w:rPr>
                <w:rFonts w:ascii="Arial" w:hAnsi="Arial" w:cs="Arial"/>
              </w:rPr>
            </w:pPr>
          </w:p>
          <w:p w:rsidR="003015E8" w:rsidRPr="009A0322" w:rsidRDefault="00692512" w:rsidP="00301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online booking for consultations</w:t>
            </w:r>
          </w:p>
        </w:tc>
        <w:tc>
          <w:tcPr>
            <w:tcW w:w="1985" w:type="dxa"/>
          </w:tcPr>
          <w:p w:rsidR="003015E8" w:rsidRDefault="003015E8" w:rsidP="00301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information currently available to patients via our website and booklet.</w:t>
            </w:r>
          </w:p>
          <w:p w:rsidR="003015E8" w:rsidRDefault="003015E8" w:rsidP="00301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presentation to be displayed via the flat screens in the waiting room</w:t>
            </w:r>
          </w:p>
          <w:p w:rsidR="00692512" w:rsidRPr="009A0322" w:rsidRDefault="00692512" w:rsidP="00301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</w:t>
            </w:r>
            <w:proofErr w:type="spellStart"/>
            <w:r>
              <w:rPr>
                <w:rFonts w:ascii="Arial" w:hAnsi="Arial" w:cs="Arial"/>
              </w:rPr>
              <w:t>SystmOnline</w:t>
            </w:r>
            <w:proofErr w:type="spellEnd"/>
            <w:r>
              <w:rPr>
                <w:rFonts w:ascii="Arial" w:hAnsi="Arial" w:cs="Arial"/>
              </w:rPr>
              <w:t xml:space="preserve"> and make registering more accessible</w:t>
            </w:r>
          </w:p>
        </w:tc>
        <w:tc>
          <w:tcPr>
            <w:tcW w:w="1476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  <w:proofErr w:type="spellStart"/>
            <w:r w:rsidRPr="009A0322">
              <w:rPr>
                <w:rFonts w:ascii="Arial" w:hAnsi="Arial" w:cs="Arial"/>
              </w:rPr>
              <w:t>Qtr</w:t>
            </w:r>
            <w:proofErr w:type="spellEnd"/>
            <w:r w:rsidRPr="009A0322">
              <w:rPr>
                <w:rFonts w:ascii="Arial" w:hAnsi="Arial" w:cs="Arial"/>
              </w:rPr>
              <w:t xml:space="preserve"> 3 2013</w:t>
            </w:r>
          </w:p>
        </w:tc>
        <w:tc>
          <w:tcPr>
            <w:tcW w:w="2700" w:type="dxa"/>
          </w:tcPr>
          <w:p w:rsidR="003015E8" w:rsidRDefault="003015E8" w:rsidP="00B2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 in complaints</w:t>
            </w:r>
          </w:p>
          <w:p w:rsidR="00692512" w:rsidRDefault="00692512" w:rsidP="00B2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increase in satisfaction from the patients</w:t>
            </w:r>
          </w:p>
          <w:p w:rsidR="00692512" w:rsidRDefault="00692512" w:rsidP="00B2304F">
            <w:pPr>
              <w:rPr>
                <w:rFonts w:ascii="Arial" w:hAnsi="Arial" w:cs="Arial"/>
              </w:rPr>
            </w:pPr>
          </w:p>
          <w:p w:rsidR="00692512" w:rsidRDefault="00692512" w:rsidP="00B2304F">
            <w:pPr>
              <w:rPr>
                <w:rFonts w:ascii="Arial" w:hAnsi="Arial" w:cs="Arial"/>
              </w:rPr>
            </w:pPr>
          </w:p>
          <w:p w:rsidR="00692512" w:rsidRDefault="00692512" w:rsidP="00B2304F">
            <w:pPr>
              <w:rPr>
                <w:rFonts w:ascii="Arial" w:hAnsi="Arial" w:cs="Arial"/>
              </w:rPr>
            </w:pPr>
          </w:p>
          <w:p w:rsidR="00692512" w:rsidRDefault="00692512" w:rsidP="00B2304F">
            <w:pPr>
              <w:rPr>
                <w:rFonts w:ascii="Arial" w:hAnsi="Arial" w:cs="Arial"/>
              </w:rPr>
            </w:pPr>
          </w:p>
          <w:p w:rsidR="00692512" w:rsidRDefault="00692512" w:rsidP="0069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Increased numbers of patients signing up for </w:t>
            </w:r>
            <w:proofErr w:type="spellStart"/>
            <w:r>
              <w:rPr>
                <w:rFonts w:ascii="Arial" w:hAnsi="Arial" w:cs="Arial"/>
              </w:rPr>
              <w:t>SystmOnline</w:t>
            </w:r>
            <w:proofErr w:type="spellEnd"/>
          </w:p>
          <w:p w:rsidR="00692512" w:rsidRPr="009A0322" w:rsidRDefault="00692512" w:rsidP="0069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 in the number of appointment slots booked via </w:t>
            </w:r>
            <w:proofErr w:type="spellStart"/>
            <w:r>
              <w:rPr>
                <w:rFonts w:ascii="Arial" w:hAnsi="Arial" w:cs="Arial"/>
              </w:rPr>
              <w:t>SystmOnline</w:t>
            </w:r>
            <w:proofErr w:type="spellEnd"/>
          </w:p>
        </w:tc>
        <w:tc>
          <w:tcPr>
            <w:tcW w:w="1620" w:type="dxa"/>
          </w:tcPr>
          <w:p w:rsidR="003015E8" w:rsidRPr="009A0322" w:rsidRDefault="003015E8" w:rsidP="00B2304F">
            <w:pPr>
              <w:rPr>
                <w:rFonts w:ascii="Arial" w:hAnsi="Arial" w:cs="Arial"/>
                <w:color w:val="33CCCC"/>
              </w:rPr>
            </w:pPr>
          </w:p>
        </w:tc>
        <w:tc>
          <w:tcPr>
            <w:tcW w:w="2284" w:type="dxa"/>
          </w:tcPr>
          <w:p w:rsidR="003015E8" w:rsidRPr="00F17BF5" w:rsidRDefault="003015E8" w:rsidP="00B2304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</w:tcPr>
          <w:p w:rsidR="003015E8" w:rsidRPr="009A0322" w:rsidRDefault="003015E8" w:rsidP="00B2304F">
            <w:pPr>
              <w:rPr>
                <w:rFonts w:ascii="Arial" w:hAnsi="Arial" w:cs="Arial"/>
              </w:rPr>
            </w:pPr>
            <w:r w:rsidRPr="009A0322">
              <w:rPr>
                <w:rFonts w:ascii="Arial" w:hAnsi="Arial" w:cs="Arial"/>
              </w:rPr>
              <w:t>GJ</w:t>
            </w:r>
          </w:p>
        </w:tc>
      </w:tr>
    </w:tbl>
    <w:p w:rsidR="00375F31" w:rsidRPr="00AD4640" w:rsidRDefault="00375F31" w:rsidP="00375F31">
      <w:pPr>
        <w:rPr>
          <w:rFonts w:ascii="Arial" w:hAnsi="Arial" w:cs="Arial"/>
        </w:rPr>
      </w:pPr>
    </w:p>
    <w:p w:rsidR="00375F31" w:rsidRPr="00AD4640" w:rsidRDefault="00375F31" w:rsidP="00375F31">
      <w:pPr>
        <w:rPr>
          <w:rFonts w:ascii="Arial" w:hAnsi="Arial" w:cs="Arial"/>
        </w:rPr>
      </w:pPr>
      <w:r w:rsidRPr="00AD4640">
        <w:rPr>
          <w:rFonts w:ascii="Arial" w:hAnsi="Arial" w:cs="Arial"/>
        </w:rPr>
        <w:t>--- = completed</w:t>
      </w:r>
    </w:p>
    <w:p w:rsidR="00375F31" w:rsidRPr="00AD4640" w:rsidRDefault="00375F31" w:rsidP="00375F31">
      <w:pPr>
        <w:pStyle w:val="Heading2"/>
      </w:pPr>
      <w:r w:rsidRPr="00AD4640">
        <w:t>Notes</w:t>
      </w:r>
    </w:p>
    <w:p w:rsidR="00375F31" w:rsidRPr="00AD4640" w:rsidRDefault="00375F31" w:rsidP="00375F3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D4640">
        <w:rPr>
          <w:rFonts w:ascii="Arial" w:hAnsi="Arial" w:cs="Arial"/>
        </w:rPr>
        <w:t xml:space="preserve">The analysis of the </w:t>
      </w:r>
      <w:r w:rsidR="00692512">
        <w:rPr>
          <w:rFonts w:ascii="Arial" w:hAnsi="Arial" w:cs="Arial"/>
        </w:rPr>
        <w:t>Local Practice Survey</w:t>
      </w:r>
      <w:r w:rsidRPr="00AD4640">
        <w:rPr>
          <w:rFonts w:ascii="Arial" w:hAnsi="Arial" w:cs="Arial"/>
        </w:rPr>
        <w:t xml:space="preserve"> and the above action plan have been discussed and agreed at a Practice Meeting  </w:t>
      </w:r>
    </w:p>
    <w:p w:rsidR="00375F31" w:rsidRPr="00AD4640" w:rsidRDefault="00375F31" w:rsidP="00375F3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D4640">
        <w:rPr>
          <w:rFonts w:ascii="Arial" w:hAnsi="Arial" w:cs="Arial"/>
        </w:rPr>
        <w:t xml:space="preserve">It was further discussed with the Patient Participation Group, at a meeting on </w:t>
      </w:r>
      <w:r w:rsidR="001D4D64">
        <w:rPr>
          <w:rFonts w:ascii="Arial" w:hAnsi="Arial" w:cs="Arial"/>
        </w:rPr>
        <w:t xml:space="preserve">Tuesday </w:t>
      </w:r>
      <w:r>
        <w:rPr>
          <w:rFonts w:ascii="Arial" w:hAnsi="Arial" w:cs="Arial"/>
        </w:rPr>
        <w:t>18</w:t>
      </w:r>
      <w:r w:rsidRPr="00E54EC3">
        <w:rPr>
          <w:rFonts w:ascii="Arial" w:hAnsi="Arial" w:cs="Arial"/>
          <w:vertAlign w:val="superscript"/>
        </w:rPr>
        <w:t>th</w:t>
      </w:r>
      <w:r w:rsidR="00692512">
        <w:rPr>
          <w:rFonts w:ascii="Arial" w:hAnsi="Arial" w:cs="Arial"/>
        </w:rPr>
        <w:t xml:space="preserve"> March 2014</w:t>
      </w:r>
      <w:r w:rsidRPr="00AD4640">
        <w:rPr>
          <w:rFonts w:ascii="Arial" w:hAnsi="Arial" w:cs="Arial"/>
        </w:rPr>
        <w:t>.  (see minutes attached)</w:t>
      </w:r>
    </w:p>
    <w:p w:rsidR="00375F31" w:rsidRPr="00AD4640" w:rsidRDefault="00375F31" w:rsidP="00375F3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D4640">
        <w:rPr>
          <w:rFonts w:ascii="Arial" w:hAnsi="Arial" w:cs="Arial"/>
        </w:rPr>
        <w:t xml:space="preserve">High level details of the results of the </w:t>
      </w:r>
      <w:r w:rsidR="00692512">
        <w:rPr>
          <w:rFonts w:ascii="Arial" w:hAnsi="Arial" w:cs="Arial"/>
        </w:rPr>
        <w:t>Local Practice Survey</w:t>
      </w:r>
      <w:r w:rsidRPr="00AD4640">
        <w:rPr>
          <w:rFonts w:ascii="Arial" w:hAnsi="Arial" w:cs="Arial"/>
        </w:rPr>
        <w:t xml:space="preserve"> will appear in the </w:t>
      </w:r>
      <w:r>
        <w:rPr>
          <w:rFonts w:ascii="Arial" w:hAnsi="Arial" w:cs="Arial"/>
        </w:rPr>
        <w:t>Spring</w:t>
      </w:r>
      <w:r w:rsidRPr="00AD4640">
        <w:rPr>
          <w:rFonts w:ascii="Arial" w:hAnsi="Arial" w:cs="Arial"/>
        </w:rPr>
        <w:t xml:space="preserve"> edition of the Patient Newsletter (to go out shortly) together with details of how to obtain a copy of the report</w:t>
      </w:r>
    </w:p>
    <w:p w:rsidR="00375F31" w:rsidRDefault="00375F31" w:rsidP="00375F3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D4640">
        <w:rPr>
          <w:rFonts w:ascii="Arial" w:hAnsi="Arial" w:cs="Arial"/>
        </w:rPr>
        <w:t>There are notices in the waiting rooms advising patients that they may have a copy of the report on reque</w:t>
      </w:r>
      <w:r w:rsidR="00DB3129">
        <w:rPr>
          <w:rFonts w:ascii="Arial" w:hAnsi="Arial" w:cs="Arial"/>
        </w:rPr>
        <w:t>st</w:t>
      </w:r>
    </w:p>
    <w:p w:rsidR="00692512" w:rsidRDefault="00692512" w:rsidP="00692512">
      <w:pPr>
        <w:spacing w:after="0" w:line="240" w:lineRule="auto"/>
        <w:rPr>
          <w:rFonts w:ascii="Arial" w:hAnsi="Arial" w:cs="Arial"/>
        </w:rPr>
      </w:pPr>
    </w:p>
    <w:p w:rsidR="00692512" w:rsidRPr="00DB3129" w:rsidRDefault="00692512" w:rsidP="00692512">
      <w:pPr>
        <w:spacing w:after="0" w:line="240" w:lineRule="auto"/>
        <w:rPr>
          <w:rFonts w:ascii="Arial" w:hAnsi="Arial" w:cs="Arial"/>
        </w:rPr>
        <w:sectPr w:rsidR="00692512" w:rsidRPr="00DB3129" w:rsidSect="00692512">
          <w:headerReference w:type="first" r:id="rId9"/>
          <w:pgSz w:w="16838" w:h="11906" w:orient="landscape"/>
          <w:pgMar w:top="851" w:right="1440" w:bottom="568" w:left="1440" w:header="709" w:footer="709" w:gutter="0"/>
          <w:pgNumType w:start="0"/>
          <w:cols w:space="708"/>
          <w:titlePg/>
          <w:docGrid w:linePitch="360"/>
        </w:sectPr>
      </w:pPr>
    </w:p>
    <w:p w:rsidR="00C10365" w:rsidRDefault="00C10365"/>
    <w:sectPr w:rsidR="00C103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12" w:rsidRDefault="002C1912" w:rsidP="002C1912">
      <w:pPr>
        <w:spacing w:after="0" w:line="240" w:lineRule="auto"/>
      </w:pPr>
      <w:r>
        <w:separator/>
      </w:r>
    </w:p>
  </w:endnote>
  <w:endnote w:type="continuationSeparator" w:id="0">
    <w:p w:rsidR="002C1912" w:rsidRDefault="002C1912" w:rsidP="002C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12" w:rsidRDefault="002C1912" w:rsidP="002C1912">
      <w:pPr>
        <w:spacing w:after="0" w:line="240" w:lineRule="auto"/>
      </w:pPr>
      <w:r>
        <w:separator/>
      </w:r>
    </w:p>
  </w:footnote>
  <w:footnote w:type="continuationSeparator" w:id="0">
    <w:p w:rsidR="002C1912" w:rsidRDefault="002C1912" w:rsidP="002C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12" w:rsidRPr="002C1912" w:rsidRDefault="002C1912" w:rsidP="002C1912">
    <w:pPr>
      <w:pStyle w:val="Header"/>
      <w:jc w:val="center"/>
      <w:rPr>
        <w:rFonts w:ascii="Arial" w:hAnsi="Arial" w:cs="Arial"/>
        <w:b/>
        <w:sz w:val="24"/>
        <w:szCs w:val="24"/>
      </w:rPr>
    </w:pPr>
    <w:r w:rsidRPr="002C1912">
      <w:rPr>
        <w:rFonts w:ascii="Arial" w:hAnsi="Arial" w:cs="Arial"/>
        <w:b/>
        <w:sz w:val="24"/>
        <w:szCs w:val="24"/>
      </w:rPr>
      <w:t>Patient Questionnaire Development Opportunities – 2013-14</w:t>
    </w:r>
  </w:p>
  <w:p w:rsidR="002C1912" w:rsidRDefault="002C1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6AD"/>
    <w:multiLevelType w:val="hybridMultilevel"/>
    <w:tmpl w:val="426A4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B5A0A"/>
    <w:multiLevelType w:val="hybridMultilevel"/>
    <w:tmpl w:val="DFAA3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1"/>
    <w:rsid w:val="001D4D64"/>
    <w:rsid w:val="001E5541"/>
    <w:rsid w:val="002C1912"/>
    <w:rsid w:val="003015E8"/>
    <w:rsid w:val="00301A22"/>
    <w:rsid w:val="00375F31"/>
    <w:rsid w:val="00642335"/>
    <w:rsid w:val="0065508A"/>
    <w:rsid w:val="0068505D"/>
    <w:rsid w:val="00692512"/>
    <w:rsid w:val="0087087A"/>
    <w:rsid w:val="009769A5"/>
    <w:rsid w:val="009D37D0"/>
    <w:rsid w:val="009D6E65"/>
    <w:rsid w:val="00B142E6"/>
    <w:rsid w:val="00C10365"/>
    <w:rsid w:val="00C221E5"/>
    <w:rsid w:val="00D2458C"/>
    <w:rsid w:val="00DB3129"/>
    <w:rsid w:val="00EE33B0"/>
    <w:rsid w:val="00F17BF5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F3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F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F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5F31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75F31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rsid w:val="00FC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3B8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2C1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12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2C1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C1912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15E8"/>
    <w:pPr>
      <w:ind w:left="720"/>
      <w:contextualSpacing/>
    </w:pPr>
  </w:style>
  <w:style w:type="character" w:styleId="Emphasis">
    <w:name w:val="Emphasis"/>
    <w:basedOn w:val="DefaultParagraphFont"/>
    <w:qFormat/>
    <w:rsid w:val="003015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F3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F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F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5F31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75F31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rsid w:val="00FC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3B8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2C1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12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2C1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C1912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15E8"/>
    <w:pPr>
      <w:ind w:left="720"/>
      <w:contextualSpacing/>
    </w:pPr>
  </w:style>
  <w:style w:type="character" w:styleId="Emphasis">
    <w:name w:val="Emphasis"/>
    <w:basedOn w:val="DefaultParagraphFont"/>
    <w:qFormat/>
    <w:rsid w:val="0030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213B-2B54-4561-8EBF-C0AC2D1E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NHSN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Jamieson</dc:creator>
  <cp:keywords/>
  <dc:description/>
  <cp:lastModifiedBy>Mini Scott</cp:lastModifiedBy>
  <cp:revision>2</cp:revision>
  <cp:lastPrinted>2014-03-04T09:28:00Z</cp:lastPrinted>
  <dcterms:created xsi:type="dcterms:W3CDTF">2014-03-11T21:49:00Z</dcterms:created>
  <dcterms:modified xsi:type="dcterms:W3CDTF">2014-03-11T21:49:00Z</dcterms:modified>
</cp:coreProperties>
</file>